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Opole, 24.11.2025</w:t>
      </w:r>
    </w:p>
    <w:p>
      <w:pPr>
        <w: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Spr. dot. </w:t>
      </w:r>
    </w:p>
    <w:p>
      <w:pPr>
        <w:ind w:left="4956"/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Dr hab. Daniel Pietrek, prof. UO</w:t>
      </w:r>
    </w:p>
    <w:p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ab/>
        <w:tab/>
        <w:tab/>
        <w:tab/>
        <w:tab/>
        <w:tab/>
        <w:t>Prorektor ds. nauki</w:t>
      </w:r>
    </w:p>
    <w:p>
      <w:pPr>
        <w:ind w:left="4248" w:firstLine="708"/>
        <w:spacing w:after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 miejscu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Szanowny Panie Rektorze</w:t>
      </w:r>
      <w:r>
        <w:rPr>
          <w:sz w:val="24"/>
          <w:szCs w:val="24"/>
        </w:rPr>
        <w:t>,</w:t>
      </w:r>
    </w:p>
    <w:p>
      <w:pPr>
        <w:ind w:firstLine="708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 analizie przedstawionego do zaopiniowania „Regulaminu przeprowadzenia okresowej oceny nauczyciela akademickiego zatrudnionego w Uniwersytecie Opolskim”  ZNP przedstawia poniżej  kilka sugestii i uwag. 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Propozycje zmian zaznaczono kolorem czerwonym. </w:t>
      </w:r>
    </w:p>
    <w:p>
      <w:pPr>
        <w: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i/>
          <w:iCs/>
          <w:sz w:val="24"/>
          <w:szCs w:val="24"/>
        </w:rPr>
        <w:t>. Załącznik 1 do zarządzenia  nr 122/2021 Rektora Uniwersytetu Opolskiego z dnia 1 października 2021r.</w:t>
      </w:r>
      <w:r>
        <w:rPr>
          <w:b/>
          <w:bCs/>
          <w:sz w:val="24"/>
          <w:szCs w:val="24"/>
        </w:rPr>
        <w:t xml:space="preserve">  REGULAMIN PRZEPROWADZENIA OKRESOWEJ OCENY NAUCZYCIEL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AKADEMICKIEGO ZATRUDNIONEGO W UNIWERSYTECIE OPOLSKIM</w:t>
      </w:r>
      <w:r>
        <w:rPr>
          <w:b/>
          <w:bCs/>
          <w:sz w:val="24"/>
          <w:szCs w:val="24"/>
        </w:rPr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§ 5 pkt 4:</w:t>
      </w:r>
      <w:r>
        <w:rPr>
          <w:rFonts w:eastAsia="Times New Roman"/>
          <w:sz w:val="24"/>
          <w:szCs w:val="24"/>
        </w:rPr>
        <w:t xml:space="preserve"> w skład komisji instytutowej proponujemy </w:t>
      </w:r>
      <w:r>
        <w:rPr>
          <w:rFonts w:eastAsia="Times New Roman"/>
          <w:color w:val="ee0000"/>
          <w:sz w:val="24"/>
          <w:szCs w:val="24"/>
        </w:rPr>
        <w:t>minimum</w:t>
      </w:r>
      <w:r>
        <w:rPr>
          <w:rFonts w:eastAsia="Times New Roman"/>
          <w:sz w:val="24"/>
          <w:szCs w:val="24"/>
        </w:rPr>
        <w:t xml:space="preserve"> jednego pracownika samodzielnego i jednego adiunkta,</w:t>
      </w: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Proponuje się zmianę zapisu na: </w:t>
      </w:r>
    </w:p>
    <w:p>
      <w:pPr>
        <w:spacing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4) co najmniej dwóch nauczycieli akademickich zatrudnionych w instytucie, </w:t>
      </w:r>
      <w:r>
        <w:rPr>
          <w:color w:val="ee0000"/>
          <w:sz w:val="24"/>
          <w:szCs w:val="24"/>
        </w:rPr>
        <w:t xml:space="preserve">w tym jednego nauczyciela akademickiego posiadającego </w:t>
      </w:r>
      <w:r>
        <w:rPr>
          <w:sz w:val="24"/>
          <w:szCs w:val="24"/>
        </w:rPr>
        <w:t xml:space="preserve">co najmniej stopień naukowy doktora habilitowanego </w:t>
      </w:r>
      <w:r>
        <w:rPr>
          <w:color w:val="ee0000"/>
          <w:sz w:val="24"/>
          <w:szCs w:val="24"/>
        </w:rPr>
        <w:t xml:space="preserve">i jednego ze stopniem doktora </w:t>
      </w:r>
      <w:r>
        <w:rPr>
          <w:sz w:val="24"/>
          <w:szCs w:val="24"/>
        </w:rPr>
        <w:t xml:space="preserve">– wskazanych przez dyrektora instytutu </w:t>
      </w:r>
      <w:r>
        <w:rPr>
          <w:color w:val="ee0000"/>
          <w:sz w:val="24"/>
          <w:szCs w:val="24"/>
        </w:rPr>
        <w:t xml:space="preserve">i zatwierdzonych w głosowaniu tajnym przez nauczycieli akademickich </w:t>
      </w:r>
      <w:r>
        <w:rPr>
          <w:color w:val="ee0000"/>
          <w:sz w:val="24"/>
          <w:szCs w:val="24"/>
        </w:rPr>
        <w:t>i</w:t>
      </w:r>
      <w:r>
        <w:rPr>
          <w:color w:val="ee0000"/>
          <w:sz w:val="24"/>
          <w:szCs w:val="24"/>
        </w:rPr>
        <w:t>nstytutu;</w:t>
      </w:r>
      <w:r>
        <w:rPr>
          <w:color w:val="ee0000"/>
          <w:sz w:val="24"/>
          <w:szCs w:val="24"/>
        </w:rPr>
      </w:r>
    </w:p>
    <w:p>
      <w:pPr>
        <w:pStyle w:val="para6"/>
        <w:ind w:left="360"/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§ 7 pkt 3:</w:t>
      </w:r>
      <w:r>
        <w:rPr>
          <w:rFonts w:eastAsia="Times New Roman"/>
          <w:sz w:val="24"/>
          <w:szCs w:val="24"/>
        </w:rPr>
        <w:t xml:space="preserve"> w komisji odwoławczej proponujemy jednego nauczyciela wskazanego przez nauczycieli akademickich instytutu. </w:t>
      </w:r>
      <w:r>
        <w:rPr>
          <w:sz w:val="24"/>
          <w:szCs w:val="24"/>
        </w:rPr>
        <w:t xml:space="preserve">Proponuje się zmianę zapisu na: 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jeden nauczyciel akademicki zatrudniony w instytucie, posiadający co najmniej stopień naukowy doktora habilitowanego – </w:t>
      </w:r>
      <w:r>
        <w:rPr>
          <w:color w:val="ee0000"/>
          <w:sz w:val="24"/>
          <w:szCs w:val="24"/>
        </w:rPr>
        <w:t>wskazany przez głosowanie tajne nauczycieli akademickich instytutu;</w:t>
      </w:r>
      <w:r>
        <w:rPr>
          <w:sz w:val="24"/>
          <w:szCs w:val="24"/>
        </w:rPr>
      </w:r>
    </w:p>
    <w:p>
      <w:pPr>
        <w:pStyle w:val="para6"/>
        <w:ind w:left="360"/>
        <w: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11 p. 7: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Proponuje się zmianę zapisu na: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Oceniany nauczyciel akademicki może przedstawić jedno dodatkowe osiągnięcie jako inne w każdym z obszarów, którego wartość punktowa (od 0-4 w każdym obszarze) jest określana w przypadku osiągnięć naukowych/artystycznych przez dyrektora instytutu albo ogólnouczelnianej jednostki dydaktycznej. W przypadku osiągnięć innych niż działalność naukowa/artystyczna wartość punktową określa </w:t>
      </w:r>
      <w:r>
        <w:rPr>
          <w:strike w:val="1"/>
          <w:color w:val="ee0000"/>
          <w:sz w:val="24"/>
          <w:szCs w:val="24"/>
        </w:rPr>
        <w:t>dyrektor instytutu po zasięgnięciu opinii</w:t>
      </w:r>
      <w:r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>Dziekan albo dyrektor ogólnouczelnianej jednostki dydaktycznej.”</w:t>
      </w:r>
    </w:p>
    <w:p>
      <w:pPr>
        <w:ind w:left="720"/>
        <w:spacing/>
        <w:jc w:val="both"/>
        <w:rPr>
          <w:rFonts w:eastAsia="Times New Roman"/>
          <w:sz w:val="8"/>
          <w:szCs w:val="8"/>
        </w:rPr>
      </w:pPr>
      <w:r>
        <w:rPr>
          <w:rFonts w:eastAsia="Times New Roman"/>
          <w:sz w:val="8"/>
          <w:szCs w:val="8"/>
        </w:rPr>
      </w:r>
    </w:p>
    <w:p>
      <w:pPr>
        <w:spacing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b/>
          <w:bCs/>
          <w:i/>
          <w:iCs/>
          <w:sz w:val="24"/>
          <w:szCs w:val="24"/>
        </w:rPr>
        <w:t>Załącznik 1</w:t>
      </w:r>
      <w:r>
        <w:rPr>
          <w:i/>
          <w:iCs/>
          <w:sz w:val="24"/>
          <w:szCs w:val="24"/>
        </w:rPr>
        <w:t xml:space="preserve"> do Regulaminu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przeprowadzenia okresowej oceny nauczyciela zatrudnionego w Uniwersytecie Opolskim - </w:t>
      </w:r>
      <w:r>
        <w:rPr>
          <w:sz w:val="24"/>
          <w:szCs w:val="24"/>
        </w:rPr>
        <w:t>ARKUSZ OCENY PRACOWNIKA BADAWCZO-DYDAKTYCZNEGO</w:t>
      </w:r>
    </w:p>
    <w:p>
      <w:pPr>
        <w:pStyle w:val="para6"/>
        <w:numPr>
          <w:ilvl w:val="0"/>
          <w:numId w:val="13"/>
        </w:numPr>
        <w:ind w:left="36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Proponujemy zmianę liczby punktów dla Grupy D z 1 pkt na </w:t>
      </w:r>
      <w:r>
        <w:rPr>
          <w:color w:val="ee0000"/>
          <w:sz w:val="24"/>
          <w:szCs w:val="24"/>
        </w:rPr>
        <w:t xml:space="preserve">2 pkt. </w:t>
      </w:r>
      <w:r>
        <w:rPr>
          <w:sz w:val="24"/>
          <w:szCs w:val="24"/>
        </w:rPr>
        <w:t xml:space="preserve">we wszystkich obszarach działalności </w:t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Dydaktyka i rozwój zawodowy</w:t>
      </w:r>
    </w:p>
    <w:p>
      <w:pPr>
        <w:pStyle w:val="para6"/>
        <w:ind w:left="0"/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color="auto" w:val="single"/>
        </w:rPr>
        <w:t>– Hospitacje</w:t>
      </w:r>
      <w:r>
        <w:rPr>
          <w:rFonts w:eastAsia="Times New Roman"/>
          <w:sz w:val="24"/>
          <w:szCs w:val="24"/>
        </w:rPr>
        <w:t xml:space="preserve"> – proponujemy </w:t>
      </w:r>
      <w:r>
        <w:rPr>
          <w:rFonts w:eastAsia="Times New Roman"/>
          <w:color w:val="ee0000"/>
          <w:sz w:val="24"/>
          <w:szCs w:val="24"/>
        </w:rPr>
        <w:t>1 pkt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color w:val="ee0000"/>
          <w:sz w:val="24"/>
          <w:szCs w:val="24"/>
        </w:rPr>
        <w:t>za każdą</w:t>
      </w:r>
      <w:r>
        <w:rPr>
          <w:rFonts w:eastAsia="Times New Roman"/>
          <w:sz w:val="24"/>
          <w:szCs w:val="24"/>
        </w:rPr>
        <w:t xml:space="preserve"> przeprowadzoną hospitację, (0-4.)</w:t>
      </w:r>
    </w:p>
    <w:p>
      <w:pPr>
        <w:spacing w:after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Komentarz: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Przypisując 1 pkt za każdą hospitację unikamy po pierwsze przesadnego wyznaczania hospitacji dla zdobycia punktów. Należy zwrócić uwagę, że nauczyciel akademicki nie ma wpływu czy  koordynator kierunku wyznaczy go jako osobę hospitującą.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obowiązującą procedurą przeprowadzania hospitacji (SDJK -O-U12) Koordynatorzy kierunków są odpowiedzialni za  przygotowanie harmonogramu hospitacji zajęć na wydziale na dany rok akademicki Zgodnie z Regulaminem hospitacji zajęć dydaktycznych prowadzonych w Uniwersytecie Opolskim (załącznik 1 do procedury SDJK -O-U12) w §2 p. 2 czytamy: </w:t>
      </w:r>
    </w:p>
    <w:p>
      <w:pPr>
        <w:spacing w:after="0"/>
        <w:jc w:val="both"/>
        <w:rPr>
          <w:color w:val="5b9bd5"/>
          <w:sz w:val="24"/>
          <w:szCs w:val="24"/>
        </w:rPr>
      </w:pPr>
      <w:r>
        <w:rPr>
          <w:color w:val="44546a"/>
          <w:sz w:val="24"/>
          <w:szCs w:val="24"/>
        </w:rPr>
        <w:t>„</w:t>
      </w:r>
      <w:r>
        <w:rPr>
          <w:i/>
          <w:iCs/>
          <w:color w:val="44546a"/>
          <w:sz w:val="24"/>
          <w:szCs w:val="24"/>
        </w:rPr>
        <w:t>Dziekani wydziałów przeprowadzają hospitacje zajęć samodzielnie albo delegują do ich przeprowadzenia koordynatora kierunku, członków wydziałowej komisji ds. oceny jakości kształcenia lub nauczycieli akademickich zatrudnionych na UO w pełnym wymiarze godzin i posiadających tytuł lub stopień naukowy wyższy lub co najmniej równy tytułowi/stopniowi, którym legitymuje się osoba hospitowana</w:t>
      </w:r>
      <w:r>
        <w:rPr>
          <w:color w:val="44546a"/>
          <w:sz w:val="24"/>
          <w:szCs w:val="24"/>
        </w:rPr>
        <w:t>”.</w:t>
      </w:r>
      <w:r>
        <w:rPr>
          <w:color w:val="5b9bd5"/>
          <w:sz w:val="24"/>
          <w:szCs w:val="24"/>
        </w:rPr>
      </w:r>
    </w:p>
    <w:p>
      <w:pPr>
        <w:pStyle w:val="para6"/>
        <w:ind w:left="0"/>
        <w:spacing/>
        <w:jc w:val="both"/>
        <w:rPr>
          <w:rFonts w:eastAsia="Times New Roman"/>
          <w:sz w:val="24"/>
          <w:szCs w:val="24"/>
          <w:u w:color="auto" w:val="single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  <w:u w:color="auto" w:val="single"/>
        </w:rPr>
        <w:t>Wypełnianie podstawowych obowiązków dydaktycznych: za spełnienie kryterium – 1 pkt, za częściowe spełnienie kryterium – 0,5 pkt, za niespełnienie kryterium – 0 pkt (punkty przyznaje dyrektor w porozumieniu z dziekanem):</w:t>
      </w:r>
      <w:r>
        <w:rPr>
          <w:rFonts w:eastAsia="Times New Roman"/>
          <w:sz w:val="24"/>
          <w:szCs w:val="24"/>
          <w:u w:color="auto" w:val="single"/>
        </w:rPr>
      </w:r>
    </w:p>
    <w:p>
      <w:pPr>
        <w:spacing w:after="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Komentarz: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 część arkusza składająca się z 12 pytań, budzi największe wątpliwości. </w:t>
      </w:r>
      <w:r>
        <w:rPr>
          <w:sz w:val="24"/>
          <w:szCs w:val="24"/>
        </w:rPr>
        <w:t xml:space="preserve"> W jaki sposób będzie weryfikowana działalność dydaktyczna oceniana przez dyrektora/dziekana. </w:t>
      </w:r>
      <w:r>
        <w:rPr>
          <w:rFonts w:eastAsia="Times New Roman"/>
          <w:sz w:val="24"/>
          <w:szCs w:val="24"/>
        </w:rPr>
        <w:t>Wydaje się zasadne w pierwszej kolejności przedstawienie narzędzi sprawdzających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weryfikujących. Ta ocena może być bardzo subiektywna.  </w:t>
      </w:r>
      <w:r>
        <w:rPr>
          <w:rFonts w:eastAsia="Times New Roman"/>
          <w:sz w:val="24"/>
          <w:szCs w:val="24"/>
        </w:rPr>
      </w:r>
    </w:p>
    <w:p>
      <w:pPr>
        <w:ind w:firstLine="708"/>
        <w:spacing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</w:p>
    <w:p>
      <w:pPr>
        <w:spacing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i/>
          <w:iCs/>
          <w:sz w:val="24"/>
          <w:szCs w:val="24"/>
        </w:rPr>
        <w:t>Załącznik 4</w:t>
      </w:r>
      <w:r>
        <w:rPr>
          <w:i/>
          <w:iCs/>
          <w:sz w:val="24"/>
          <w:szCs w:val="24"/>
        </w:rPr>
        <w:t xml:space="preserve"> do Regulaminu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przeprowadzenia okresowej oceny nauczyciela zatrudnionego w Uniwer</w:t>
      </w:r>
      <w:r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ytecie Opolskim</w:t>
      </w:r>
      <w:r>
        <w:rPr>
          <w:i/>
          <w:iCs/>
          <w:sz w:val="24"/>
          <w:szCs w:val="24"/>
        </w:rPr>
        <w:t>/</w:t>
      </w:r>
      <w:r>
        <w:t xml:space="preserve"> </w:t>
      </w:r>
      <w:r>
        <w:rPr>
          <w:i/>
          <w:iCs/>
          <w:sz w:val="24"/>
          <w:szCs w:val="24"/>
        </w:rPr>
        <w:t>UZUPEŁNIENIE ARKUSZA OCEN NAUCZYCIELA AKADEMICKIEGO – KRYTERIA NAUKOWE/ARTYSTYCZNE SPECYFICZNE DLA INSTYTUTÓW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</w:r>
    </w:p>
    <w:p>
      <w:pPr>
        <w:pStyle w:val="para6"/>
        <w:numPr>
          <w:ilvl w:val="0"/>
          <w:numId w:val="14"/>
        </w:numPr>
        <w:ind w:left="36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>Instytuty: Biologii/Chemii/Fizyki/Informatyki/Inżynierii Środowiska i Biotechnologii</w:t>
      </w:r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Publikacje za 40 punktów zostały przypisane do dwóch grup B i C, proponuje się punktację analogicznie jak w Instytucie Ekonomii tj: </w:t>
      </w:r>
    </w:p>
    <w:p>
      <w:pPr>
        <w:ind w:firstLine="708"/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Grupa B autorstwo/współautorstwo zostawić 40 i 70 pkt,</w:t>
      </w:r>
    </w:p>
    <w:p>
      <w:pPr>
        <w:ind w:firstLine="708"/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Grupa C zostawić 20 pkt. </w:t>
      </w:r>
    </w:p>
    <w:p>
      <w:pPr>
        <w:spacing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>
        <w:rPr>
          <w:b/>
          <w:bCs/>
          <w:i/>
          <w:iCs/>
          <w:sz w:val="24"/>
          <w:szCs w:val="24"/>
        </w:rPr>
        <w:t xml:space="preserve">Załącznik 5 </w:t>
      </w:r>
      <w:r>
        <w:rPr>
          <w:i/>
          <w:iCs/>
          <w:sz w:val="24"/>
          <w:szCs w:val="24"/>
        </w:rPr>
        <w:t>do Regulaminu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przeprowadzenia okresowej oceny nauczyciela zatrudnionego w Uniwersytecie Opolskim/</w:t>
      </w:r>
      <w:r>
        <w:t xml:space="preserve"> </w:t>
      </w:r>
      <w:r>
        <w:rPr>
          <w:i/>
          <w:iCs/>
          <w:sz w:val="24"/>
          <w:szCs w:val="24"/>
        </w:rPr>
        <w:t>UZUPEŁNIENIE ARKUSZA OCEN NAUCZYCIELA AKADEMICKIEGO – KRYTERIA OGÓLNE PRACOWNIK BADAWCZO-DYDAKTYCZNY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para6"/>
        <w:numPr>
          <w:ilvl w:val="0"/>
          <w:numId w:val="14"/>
        </w:numPr>
        <w:ind w:left="360" w:hanging="360"/>
        <w:spacing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Współpraca naukowa lub artystyczna z otoczeniem naukowym i społecznym, w tym komercjalizacja</w:t>
      </w:r>
    </w:p>
    <w:p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Grupa C 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proponujemy dodanie: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</w:p>
    <w:p>
      <w:pPr>
        <w:pStyle w:val="para6"/>
        <w:numPr>
          <w:ilvl w:val="0"/>
          <w:numId w:val="17"/>
        </w:numPr>
        <w:ind w:left="360" w:hanging="360"/>
        <w:spacing/>
        <w:jc w:val="both"/>
        <w:widowControl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członkostwo w komisjach oddziałów PAN (1/4 punktów za każdy rok) 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Grupa D</w:t>
      </w:r>
      <w:r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 xml:space="preserve">Proponujemy usunąć zapis „ze skutkiem finansowym dla UO”. Rozwój zawodowy każdego pracownika naukowego nie musi się wiązać wyłącznie ze zdobywaniem środków finansowych.  </w:t>
      </w:r>
    </w:p>
    <w:p>
      <w:pPr>
        <w:pStyle w:val="para6"/>
        <w:numPr>
          <w:ilvl w:val="0"/>
          <w:numId w:val="17"/>
        </w:numPr>
        <w:ind w:left="360" w:hanging="360"/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przygotowanie ekspertyzy na zlecenie podmiotów zewnętrznych </w:t>
      </w:r>
      <w:r>
        <w:rPr>
          <w:rFonts w:eastAsia="Times New Roman"/>
          <w:strike w:val="1"/>
          <w:color w:val="ee0000"/>
          <w:sz w:val="24"/>
          <w:szCs w:val="24"/>
        </w:rPr>
        <w:t>ze skutkiem finansowym dla UO</w:t>
      </w:r>
      <w:r>
        <w:rPr>
          <w:rFonts w:eastAsia="Times New Roman"/>
          <w:color w:val="ee000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(każda za 1 pkt). </w:t>
      </w:r>
    </w:p>
    <w:p>
      <w:pPr>
        <w:pStyle w:val="para6"/>
        <w:ind w:left="0"/>
        <w:spacing/>
        <w:jc w:val="both"/>
        <w:rPr>
          <w:rFonts w:eastAsia="Times New Roman"/>
          <w:sz w:val="8"/>
          <w:szCs w:val="8"/>
        </w:rPr>
      </w:pPr>
      <w:r>
        <w:rPr>
          <w:rFonts w:eastAsia="Times New Roman"/>
          <w:sz w:val="8"/>
          <w:szCs w:val="8"/>
        </w:rPr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Dydaktyka i rozwój zawodowy/Osiągnięcia dydaktyczne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Grupa B - Proponujemy uzupełnić i doprecyzować ten zapis:</w:t>
      </w:r>
    </w:p>
    <w:p>
      <w:pPr>
        <w:pStyle w:val="para6"/>
        <w:numPr>
          <w:ilvl w:val="0"/>
          <w:numId w:val="17"/>
        </w:numPr>
        <w:ind w:left="360" w:hanging="360"/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koordynator praktyk/opieka nad praktykami studenckimi (1/4 punktów za każdy rok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color w:val="ee0000"/>
          <w:sz w:val="24"/>
          <w:szCs w:val="24"/>
        </w:rPr>
        <w:t>i kierunek studiów</w:t>
      </w:r>
      <w:r>
        <w:rPr>
          <w:rFonts w:eastAsia="Times New Roman"/>
          <w:sz w:val="24"/>
          <w:szCs w:val="24"/>
        </w:rPr>
        <w:t>).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</w:p>
    <w:p>
      <w:pPr>
        <w:pStyle w:val="para6"/>
        <w:ind w:left="0"/>
        <w:spacing/>
        <w:jc w:val="both"/>
        <w:rPr>
          <w:rFonts w:eastAsia="Times New Roman"/>
          <w:sz w:val="8"/>
          <w:szCs w:val="8"/>
        </w:rPr>
      </w:pPr>
      <w:r>
        <w:rPr>
          <w:rFonts w:eastAsia="Times New Roman"/>
          <w:sz w:val="8"/>
          <w:szCs w:val="8"/>
        </w:rPr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Działalność na rzecz uczelni/Współpraca z otoczeniem/promocja </w:t>
      </w:r>
    </w:p>
    <w:p>
      <w:pPr>
        <w: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Proponujemy dodać następujące działalności: </w:t>
      </w:r>
    </w:p>
    <w:p>
      <w:pPr>
        <w:pStyle w:val="para6"/>
        <w:numPr>
          <w:ilvl w:val="0"/>
          <w:numId w:val="6"/>
        </w:numPr>
        <w:ind w:left="360" w:hanging="360"/>
        <w:spacing w:after="160"/>
        <w:jc w:val="both"/>
        <w:widowControl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Aktywna działalność w pracach Komisji/Zespołów jako przedstawiciel Uniwersytetu Opolskiego działających na szczeblu krajowym lub regionalnym – 2 pkt. </w:t>
      </w:r>
    </w:p>
    <w:p>
      <w:pPr>
        <w:pStyle w:val="para6"/>
        <w:numPr>
          <w:ilvl w:val="0"/>
          <w:numId w:val="6"/>
        </w:numPr>
        <w:ind w:left="360" w:hanging="360"/>
        <w:spacing w:after="160"/>
        <w:jc w:val="both"/>
        <w:widowControl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Aktywna działalność w pracach Komisji/Zespołów działających przy Prezydencie Miasta/Staroście/Burmistrzu/Wójcie jako przedstawiciel Uniwersytetu Opolskiego – 2 pkt. </w:t>
      </w:r>
    </w:p>
    <w:p>
      <w:pPr>
        <w:pStyle w:val="para6"/>
        <w:numPr>
          <w:ilvl w:val="0"/>
          <w:numId w:val="6"/>
        </w:numPr>
        <w:ind w:left="360" w:hanging="360"/>
        <w:spacing w:after="160"/>
        <w:jc w:val="both"/>
        <w:widowControl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Aktywna działalność na rzecz podmiotów gospodarczych, instytucji państwowych w charakterze ekspertów z danej dyscypliny reprezentujących Uniwersytet Opolski – 1pkt. </w:t>
      </w:r>
    </w:p>
    <w:p>
      <w:pPr>
        <w:spacing/>
        <w:jc w:val="both"/>
        <w:rPr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b/>
          <w:bCs/>
          <w:i/>
          <w:iCs/>
          <w:sz w:val="24"/>
          <w:szCs w:val="24"/>
        </w:rPr>
        <w:t xml:space="preserve">Załącznik 6 do </w:t>
      </w:r>
      <w:r>
        <w:rPr>
          <w:i/>
          <w:iCs/>
          <w:sz w:val="24"/>
          <w:szCs w:val="24"/>
        </w:rPr>
        <w:t>Regulaminu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przeprowadzenia okresowej oceny nauczyciela zatrudnionego w Uniwer</w:t>
      </w:r>
      <w:r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ytecie Opolskim</w:t>
      </w:r>
      <w:r>
        <w:rPr>
          <w:i/>
          <w:iCs/>
          <w:sz w:val="24"/>
          <w:szCs w:val="24"/>
        </w:rPr>
        <w:t xml:space="preserve">/ </w:t>
      </w:r>
      <w:r>
        <w:rPr>
          <w:i/>
          <w:iCs/>
          <w:sz w:val="24"/>
          <w:szCs w:val="24"/>
        </w:rPr>
        <w:t>UZUPEŁNIENIE ARKUSZA OCEN NAUCZYCIELA AKADEMICKIEGO – KRYTERIA OGÓLNE PRACOWNIK DYDAKTYCZNY</w:t>
      </w:r>
      <w:r>
        <w:rPr>
          <w:b/>
          <w:bCs/>
          <w:i/>
          <w:iCs/>
          <w:sz w:val="24"/>
          <w:szCs w:val="24"/>
        </w:rPr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Dydaktyka i rozwój zawodowy/Osiągnięcia dydaktyczne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C – proponujemy dodać: </w:t>
      </w:r>
    </w:p>
    <w:p>
      <w:pPr>
        <w:pStyle w:val="para6"/>
        <w:numPr>
          <w:ilvl w:val="0"/>
          <w:numId w:val="10"/>
        </w:numPr>
        <w:ind w:left="360" w:hanging="360"/>
        <w:spacing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koordynator zespołu języka obcego,</w:t>
      </w:r>
    </w:p>
    <w:p>
      <w:pPr>
        <w:pStyle w:val="para6"/>
        <w:numPr>
          <w:ilvl w:val="0"/>
          <w:numId w:val="10"/>
        </w:numPr>
        <w:ind w:left="360" w:hanging="360"/>
        <w:spacing/>
        <w:jc w:val="both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 xml:space="preserve">opieka nad przygotowaniem przez studentów wydarzenia edukacyjnego (trening umiejętności, kurs pierwszej pomocy),  </w:t>
      </w:r>
      <w:r>
        <w:rPr>
          <w:color w:val="ff0000"/>
          <w:sz w:val="24"/>
          <w:szCs w:val="24"/>
        </w:rPr>
        <w:t xml:space="preserve">- </w:t>
      </w:r>
      <w:r>
        <w:rPr>
          <w:bCs/>
          <w:color w:val="ff0000"/>
          <w:sz w:val="24"/>
          <w:szCs w:val="24"/>
        </w:rPr>
        <w:t xml:space="preserve">uzupełnić o „warsztatów pokazowych w ramach Festiwalu Nauki, Dni Nauki czy innych wydarzeń organizowanych przez poszczególne Wydziały” </w:t>
      </w:r>
      <w:r>
        <w:rPr>
          <w:rFonts w:eastAsia="Times New Roman"/>
          <w:bCs/>
          <w:sz w:val="24"/>
          <w:szCs w:val="24"/>
        </w:rPr>
      </w:r>
    </w:p>
    <w:p>
      <w:pPr>
        <w:pStyle w:val="para6"/>
        <w:ind w:left="360"/>
        <w:spacing/>
        <w:jc w:val="both"/>
        <w:rPr>
          <w:rFonts w:eastAsia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Komentarz: </w:t>
      </w:r>
      <w:r>
        <w:rPr>
          <w:color w:val="000000"/>
          <w:sz w:val="24"/>
          <w:szCs w:val="24"/>
        </w:rPr>
        <w:t>przygotowanie studentów, przygotowanie materiałów na pokazy w przypadku nauk przyrodniczych wymaga czasochłonnego zaangażowania również przed finalnym wydarzeniem</w:t>
      </w:r>
      <w:r>
        <w:rPr>
          <w:rFonts w:eastAsia="Times New Roman"/>
          <w:sz w:val="24"/>
          <w:szCs w:val="24"/>
        </w:rPr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D – proponujemy dodać: </w:t>
      </w:r>
    </w:p>
    <w:p>
      <w:pPr>
        <w:pStyle w:val="para6"/>
        <w:numPr>
          <w:ilvl w:val="0"/>
          <w:numId w:val="10"/>
        </w:numPr>
        <w:ind w:left="360" w:hanging="360"/>
        <w:spacing/>
        <w:jc w:val="both"/>
        <w:rPr>
          <w:rFonts w:eastAsia="Times New Roman"/>
          <w:highlight w:val="yellow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koordynator kursów zmiennych</w:t>
      </w:r>
      <w:r>
        <w:rPr>
          <w:rFonts w:eastAsia="Times New Roman"/>
          <w:highlight w:val="yellow"/>
          <w:color w:val="ff0000"/>
          <w:sz w:val="24"/>
          <w:szCs w:val="24"/>
        </w:rPr>
      </w:r>
    </w:p>
    <w:p>
      <w:pPr>
        <w:pStyle w:val="para6"/>
        <w:ind w:left="0"/>
        <w:spacing/>
        <w:jc w:val="both"/>
        <w:rPr>
          <w:rFonts w:eastAsia="Times New Roman"/>
          <w:sz w:val="8"/>
          <w:szCs w:val="8"/>
        </w:rPr>
      </w:pPr>
      <w:r>
        <w:rPr>
          <w:rFonts w:eastAsia="Times New Roman"/>
          <w:sz w:val="8"/>
          <w:szCs w:val="8"/>
        </w:rPr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Działalność na rzecz Uczelni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Grupa B – proponujemy dodać:</w:t>
      </w:r>
    </w:p>
    <w:p>
      <w:pPr>
        <w:pStyle w:val="para6"/>
        <w:numPr>
          <w:ilvl w:val="0"/>
          <w:numId w:val="7"/>
        </w:numPr>
        <w:ind w:left="360" w:hanging="360"/>
        <w:spacing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obsługa SNS, OPC, zespół do spraw kodyfikacji, zasad organizacji CSO,</w:t>
      </w:r>
    </w:p>
    <w:p>
      <w:pPr>
        <w:pStyle w:val="para6"/>
        <w:numPr>
          <w:ilvl w:val="0"/>
          <w:numId w:val="16"/>
        </w:numPr>
        <w:ind w:left="360" w:hanging="360"/>
        <w:spacing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proponujemy dodać: wydziałowy/instytutowy koordynator festiwalu Nauki.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C – proponujemy dodać: </w:t>
      </w:r>
    </w:p>
    <w:p>
      <w:pPr>
        <w:pStyle w:val="para6"/>
        <w:numPr>
          <w:ilvl w:val="0"/>
          <w:numId w:val="10"/>
        </w:numPr>
        <w:ind w:left="360" w:hanging="360"/>
        <w:spacing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koordynator zespołu języka obcego.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D – proponujemy dodać: </w:t>
      </w:r>
    </w:p>
    <w:p>
      <w:pPr>
        <w:pStyle w:val="para6"/>
        <w:numPr>
          <w:ilvl w:val="0"/>
          <w:numId w:val="10"/>
        </w:numPr>
        <w:ind w:left="360" w:hanging="360"/>
        <w:spacing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koordynator kurów zmiennych</w:t>
      </w:r>
    </w:p>
    <w:p>
      <w:pPr>
        <w:pStyle w:val="para6"/>
        <w:ind w:left="0"/>
        <w:spacing/>
        <w:jc w:val="both"/>
        <w:rPr>
          <w:rFonts w:eastAsia="Times New Roman"/>
          <w:highlight w:val="yellow"/>
          <w:sz w:val="8"/>
          <w:szCs w:val="8"/>
        </w:rPr>
      </w:pPr>
      <w:r>
        <w:rPr>
          <w:rFonts w:eastAsia="Times New Roman"/>
          <w:highlight w:val="yellow"/>
          <w:sz w:val="8"/>
          <w:szCs w:val="8"/>
        </w:rPr>
      </w:r>
    </w:p>
    <w:p>
      <w:pPr>
        <w:numPr>
          <w:ilvl w:val="0"/>
          <w:numId w:val="14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Oferta dydaktyczna i jakość kształcenia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B – proponujemy dodać: </w:t>
      </w:r>
    </w:p>
    <w:p>
      <w:pPr>
        <w:numPr>
          <w:ilvl w:val="0"/>
          <w:numId w:val="5"/>
        </w:numPr>
        <w:ind w:left="360" w:hanging="360"/>
        <w:spacing w:after="0" w:line="240" w:lineRule="auto"/>
        <w:jc w:val="both"/>
        <w:widowControl w:val="0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nowe treści programowe na poziomie B2+,</w:t>
      </w:r>
      <w:r>
        <w:rPr>
          <w:rFonts w:eastAsia="Times New Roman"/>
          <w:b/>
          <w:bCs/>
          <w:color w:val="ff0000"/>
          <w:sz w:val="24"/>
          <w:szCs w:val="24"/>
        </w:rPr>
      </w:r>
    </w:p>
    <w:p>
      <w:pPr>
        <w:numPr>
          <w:ilvl w:val="0"/>
          <w:numId w:val="5"/>
        </w:numPr>
        <w:ind w:left="360" w:hanging="360"/>
        <w:spacing w:after="0" w:line="240" w:lineRule="auto"/>
        <w:jc w:val="both"/>
        <w:widowControl w:val="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opracowanie sylabusów na poziomie B2+,</w:t>
      </w:r>
    </w:p>
    <w:p>
      <w:pPr>
        <w:numPr>
          <w:ilvl w:val="0"/>
          <w:numId w:val="5"/>
        </w:numPr>
        <w:ind w:left="360" w:hanging="360"/>
        <w:spacing w:after="0" w:line="240" w:lineRule="auto"/>
        <w:jc w:val="both"/>
        <w:widowControl w:val="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prowadzenie dodatkowych kursów.</w:t>
      </w:r>
    </w:p>
    <w:p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Grupa C – proponujemy dodać: </w:t>
      </w:r>
    </w:p>
    <w:p>
      <w:pPr>
        <w:numPr>
          <w:ilvl w:val="0"/>
          <w:numId w:val="4"/>
        </w:numPr>
        <w:ind w:left="0" w:firstLine="0"/>
        <w:spacing w:after="0" w:line="240" w:lineRule="auto"/>
        <w:jc w:val="both"/>
        <w:widowControl w:val="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    przygotowanie komponentów specjalistycznych,</w:t>
      </w:r>
    </w:p>
    <w:p>
      <w:pPr>
        <w:numPr>
          <w:ilvl w:val="0"/>
          <w:numId w:val="4"/>
        </w:numPr>
        <w:ind w:left="0" w:firstLine="0"/>
        <w:spacing w:after="100" w:afterAutospacing="1" w:line="240" w:lineRule="auto"/>
        <w:jc w:val="both"/>
        <w:widowControl w:val="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    opracowanie arkuszy egzaminacyjnych ogólnouczelnianych,</w:t>
      </w:r>
    </w:p>
    <w:p>
      <w:pPr>
        <w:numPr>
          <w:ilvl w:val="0"/>
          <w:numId w:val="4"/>
        </w:numPr>
        <w:ind w:left="0" w:firstLine="0"/>
        <w:spacing w:after="100" w:afterAutospacing="1" w:line="240" w:lineRule="auto"/>
        <w:jc w:val="both"/>
        <w:widowControl w:val="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     indywidualne przygotowanie studentów i doktorantów z niepełnosprawnościami,</w:t>
      </w:r>
    </w:p>
    <w:p>
      <w:pPr>
        <w:numPr>
          <w:ilvl w:val="0"/>
          <w:numId w:val="4"/>
        </w:numPr>
        <w:ind w:left="0" w:firstLine="0"/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realizacja zajęć dydaktycznych w grupach powyżej 70 osób (za każdy kurs i za każdy  </w:t>
      </w:r>
    </w:p>
    <w:p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semestr).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Komentarz:  A dlaczego nie 40 czy 50 (widać, że jest to ukierunkowane na kierunki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medyczna i jednocześnie  dyskryminacja innych kierunków) ?</w:t>
      </w:r>
    </w:p>
    <w:p>
      <w:pPr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para6"/>
        <w:numPr>
          <w:ilvl w:val="0"/>
          <w:numId w:val="4"/>
        </w:numPr>
        <w:ind w:left="720" w:firstLine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należałoby wprowadzić</w:t>
      </w:r>
      <w:r>
        <w:rPr>
          <w:sz w:val="24"/>
          <w:szCs w:val="24"/>
        </w:rPr>
        <w:t xml:space="preserve"> docenienie pracowników realizujących w ramach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przedmiotu tzw. Pracę samokształceniową, którą musi przygotować każdy student (np.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opracowanie pisemne, prezentację). Student ma to wydzielone w przedmiocie, przypisane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godziny i uzyskać zaliczenie na ocenę natomiast pracownik z tego tytułu nic nie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otrzymuje (ani godzin ani punktów w ocenie). Mając od 50 do 100 studentów (kierunki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medyczne) nakład pracownika na sprawdzenie tylu opracowań, choćby tylko dla jednego </w:t>
      </w:r>
    </w:p>
    <w:p>
      <w:pPr>
        <w:pStyle w:val="para6"/>
        <w:ind w:left="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kierunku jest czasochłonny i odpowiedzialny. </w:t>
      </w:r>
    </w:p>
    <w:p>
      <w:pPr>
        <w:pStyle w:val="para6"/>
        <w:ind w:left="0"/>
        <w:rPr>
          <w:sz w:val="8"/>
          <w:szCs w:val="8"/>
        </w:rPr>
      </w:pPr>
      <w:r>
        <w:rPr>
          <w:sz w:val="8"/>
          <w:szCs w:val="8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 inne:</w:t>
      </w:r>
    </w:p>
    <w:p>
      <w:pPr>
        <w:pStyle w:val="para6"/>
        <w:numPr>
          <w:ilvl w:val="0"/>
          <w:numId w:val="12"/>
        </w:numPr>
        <w:ind w:left="-142" w:firstLine="0"/>
        <w:widowControl/>
        <w:tabs defTabSz="708">
          <w:tab w:val="left" w:pos="28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Pracownik dydaktyczny również może starać się i brać udział w aktywnościach, które są wymieniane w grupie pracowników naukowo-badawczych czy badawczych. Może więc warto to też uwzględnić np.</w:t>
      </w:r>
    </w:p>
    <w:p>
      <w:pPr>
        <w:pStyle w:val="para6"/>
        <w:numPr>
          <w:ilvl w:val="0"/>
          <w:numId w:val="4"/>
        </w:numPr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stypendium, </w:t>
      </w:r>
    </w:p>
    <w:p>
      <w:pPr>
        <w:pStyle w:val="para6"/>
        <w:numPr>
          <w:ilvl w:val="0"/>
          <w:numId w:val="4"/>
        </w:numPr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udział/aplikacja o staż, </w:t>
      </w:r>
    </w:p>
    <w:p>
      <w:pPr>
        <w:pStyle w:val="para6"/>
        <w:numPr>
          <w:ilvl w:val="0"/>
          <w:numId w:val="4"/>
        </w:numPr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recenzje artykułów naukowych.</w:t>
      </w:r>
    </w:p>
    <w:p>
      <w:pPr>
        <w:pStyle w:val="para6"/>
        <w:numPr>
          <w:ilvl w:val="0"/>
          <w:numId w:val="9"/>
        </w:numPr>
        <w:ind w:left="142" w:hanging="284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ocenie pracowników, zwłaszcza dydaktycznych, powinna być uwzględniana również </w:t>
      </w:r>
    </w:p>
    <w:p>
      <w:pPr>
        <w:pStyle w:val="para6"/>
        <w:ind w:left="0"/>
        <w:rPr>
          <w:highlight w:val="yellow"/>
          <w:bCs/>
          <w:sz w:val="8"/>
          <w:szCs w:val="8"/>
        </w:rPr>
      </w:pPr>
      <w:r>
        <w:rPr>
          <w:highlight w:val="yellow"/>
          <w:bCs/>
          <w:sz w:val="8"/>
          <w:szCs w:val="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Pracownik dydaktyczny też może/chce i ma prawo rozwijać się naukowo celem podniesienia swoich merytorycznych kompetencji i wiedzy naukowej.</w:t>
      </w:r>
    </w:p>
    <w:p>
      <w:pPr>
        <w:spacing w:after="0" w:line="240" w:lineRule="auto"/>
        <w:rPr>
          <w:rFonts w:ascii="Times New Roman" w:hAnsi="Times New Roman" w:cs="Times New Roman"/>
          <w:highlight w:val="yellow"/>
          <w:bCs/>
          <w:sz w:val="8"/>
          <w:szCs w:val="8"/>
        </w:rPr>
      </w:pPr>
      <w:r>
        <w:rPr>
          <w:rFonts w:ascii="Times New Roman" w:hAnsi="Times New Roman" w:cs="Times New Roman"/>
          <w:highlight w:val="yellow"/>
          <w:bCs/>
          <w:sz w:val="8"/>
          <w:szCs w:val="8"/>
        </w:rPr>
      </w:r>
    </w:p>
    <w:p>
      <w:pPr>
        <w:pStyle w:val="para6"/>
        <w:numPr>
          <w:ilvl w:val="0"/>
          <w:numId w:val="9"/>
        </w:numPr>
        <w:ind w:left="142" w:hanging="284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ocenie pracowników, zwłaszcza dydaktycznych, powinna być uwzględniana </w:t>
      </w:r>
      <w:r>
        <w:rPr>
          <w:b/>
          <w:bCs/>
          <w:sz w:val="24"/>
          <w:szCs w:val="24"/>
        </w:rPr>
        <w:t xml:space="preserve">ocena studentów, </w:t>
      </w:r>
      <w:r>
        <w:rPr>
          <w:bCs/>
          <w:sz w:val="24"/>
          <w:szCs w:val="24"/>
        </w:rPr>
        <w:t xml:space="preserve">która  ma wpływ na jakość procesu dydaktycznego.  </w:t>
      </w:r>
    </w:p>
    <w:p>
      <w:pPr>
        <w:pStyle w:val="para6"/>
        <w:ind w:left="-502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para6"/>
        <w:ind w:left="5870" w:firstLine="708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Zarząd Uczelniany</w:t>
      </w:r>
    </w:p>
    <w:p>
      <w:pPr>
        <w:pStyle w:val="para6"/>
        <w:ind w:left="5870" w:firstLine="708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ZNP w UO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headerReference w:type="even" r:id="rId10"/>
      <w:footerReference w:type="even" r:id="rId11"/>
      <w:type w:val="nextPage"/>
      <w:pgSz w:h="16838" w:w="11906"/>
      <w:pgMar w:left="1417" w:top="1417" w:right="1417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  <w:tmHeader w:id="1" w:h="0" edge="708" text="0">
          <w:shd w:val="none"/>
        </w:tmHeader>
        <w:tmFooter w:id="1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spacing/>
      <w:jc w:val="right"/>
    </w:pPr>
    <w:r/>
  </w:p>
  <w:p>
    <w:pPr>
      <w:pStyle w:val="para2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>
      <w:rPr>
        <w:lang w:eastAsia="pl-pl"/>
      </w:rPr>
    </w:r>
    <w:r>
      <w:rPr>
        <w:noProof/>
      </w:rPr>
      <w:drawing>
        <wp:inline distT="0" distB="0" distL="0" distR="0">
          <wp:extent cx="5760720" cy="185293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/>
                    <a:extLst>
                      <a:ext uri="sm">
                        <sm:smNativeData xmlns:sm="sm" val="SMDATA_16_cPol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CMAAGYL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8529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lang w:eastAsia="pl-pl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2"/>
    <w:lvl w:ilvl="0">
      <w:numFmt w:val="bullet"/>
      <w:suff w:val="tab"/>
      <w:lvlText w:val="•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Lista numerowana 3"/>
    <w:lvl w:ilvl="0">
      <w:numFmt w:val="bullet"/>
      <w:suff w:val="nothing"/>
      <w:lvlText w:val=""/>
      <w:lvlJc w:val="left"/>
      <w:pPr>
        <w:ind w:left="0" w:hanging="0"/>
      </w:pPr>
      <w:rPr>
        <w:rFonts w:ascii="Symbol" w:hAnsi="Symbol" w:cs="OpenSymbol"/>
      </w:rPr>
    </w:lvl>
    <w:lvl w:ilvl="1">
      <w:numFmt w:val="bullet"/>
      <w:suff w:val="tab"/>
      <w:lvlText w:val=""/>
      <w:lvlJc w:val="left"/>
      <w:pPr>
        <w:ind w:left="1131" w:hanging="0"/>
      </w:pPr>
      <w:rPr>
        <w:rFonts w:ascii="Symbol" w:hAnsi="Symbol" w:cs="OpenSymbol"/>
      </w:rPr>
    </w:lvl>
    <w:lvl w:ilvl="2">
      <w:numFmt w:val="bullet"/>
      <w:suff w:val="tab"/>
      <w:lvlText w:val=""/>
      <w:lvlJc w:val="left"/>
      <w:pPr>
        <w:ind w:left="1838" w:hanging="0"/>
      </w:pPr>
      <w:rPr>
        <w:rFonts w:ascii="Symbol" w:hAnsi="Symbol" w:cs="OpenSymbol"/>
      </w:rPr>
    </w:lvl>
    <w:lvl w:ilvl="3">
      <w:numFmt w:val="bullet"/>
      <w:suff w:val="tab"/>
      <w:lvlText w:val=""/>
      <w:lvlJc w:val="left"/>
      <w:pPr>
        <w:ind w:left="2545" w:hanging="0"/>
      </w:pPr>
      <w:rPr>
        <w:rFonts w:ascii="Symbol" w:hAnsi="Symbol" w:cs="OpenSymbol"/>
      </w:rPr>
    </w:lvl>
    <w:lvl w:ilvl="4">
      <w:numFmt w:val="bullet"/>
      <w:suff w:val="tab"/>
      <w:lvlText w:val=""/>
      <w:lvlJc w:val="left"/>
      <w:pPr>
        <w:ind w:left="3252" w:hanging="0"/>
      </w:pPr>
      <w:rPr>
        <w:rFonts w:ascii="Symbol" w:hAnsi="Symbol" w:cs="OpenSymbol"/>
      </w:rPr>
    </w:lvl>
    <w:lvl w:ilvl="5">
      <w:numFmt w:val="bullet"/>
      <w:suff w:val="tab"/>
      <w:lvlText w:val=""/>
      <w:lvlJc w:val="left"/>
      <w:pPr>
        <w:ind w:left="3959" w:hanging="0"/>
      </w:pPr>
      <w:rPr>
        <w:rFonts w:ascii="Symbol" w:hAnsi="Symbol" w:cs="OpenSymbol"/>
      </w:rPr>
    </w:lvl>
    <w:lvl w:ilvl="6">
      <w:numFmt w:val="bullet"/>
      <w:suff w:val="tab"/>
      <w:lvlText w:val=""/>
      <w:lvlJc w:val="left"/>
      <w:pPr>
        <w:ind w:left="4666" w:hanging="0"/>
      </w:pPr>
      <w:rPr>
        <w:rFonts w:ascii="Symbol" w:hAnsi="Symbol" w:cs="OpenSymbol"/>
      </w:rPr>
    </w:lvl>
    <w:lvl w:ilvl="7">
      <w:numFmt w:val="bullet"/>
      <w:suff w:val="tab"/>
      <w:lvlText w:val=""/>
      <w:lvlJc w:val="left"/>
      <w:pPr>
        <w:ind w:left="5373" w:hanging="0"/>
      </w:pPr>
      <w:rPr>
        <w:rFonts w:ascii="Symbol" w:hAnsi="Symbol" w:cs="OpenSymbol"/>
      </w:rPr>
    </w:lvl>
    <w:lvl w:ilvl="8">
      <w:numFmt w:val="bullet"/>
      <w:suff w:val="tab"/>
      <w:lvlText w:val=""/>
      <w:lvlJc w:val="left"/>
      <w:pPr>
        <w:ind w:left="6080" w:hanging="0"/>
      </w:pPr>
      <w:rPr>
        <w:rFonts w:ascii="Symbol" w:hAnsi="Symbol" w:cs="OpenSymbol"/>
      </w:rPr>
    </w:lvl>
  </w:abstractNum>
  <w:abstractNum w:abstractNumId="3">
    <w:multiLevelType w:val="hybridMultilevel"/>
    <w:name w:val="Lista numerowan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cs="OpenSymbol"/>
      </w:rPr>
    </w:lvl>
    <w:lvl w:ilvl="1">
      <w:numFmt w:val="bullet"/>
      <w:suff w:val="tab"/>
      <w:lvlText w:val="◦"/>
      <w:lvlJc w:val="left"/>
      <w:pPr>
        <w:ind w:left="720" w:hanging="0"/>
      </w:pPr>
      <w:rPr>
        <w:rFonts w:ascii="OpenSymbol" w:hAnsi="OpenSymbol" w:cs="OpenSymbol"/>
      </w:rPr>
    </w:lvl>
    <w:lvl w:ilvl="2">
      <w:numFmt w:val="bullet"/>
      <w:suff w:val="tab"/>
      <w:lvlText w:val="▪"/>
      <w:lvlJc w:val="left"/>
      <w:pPr>
        <w:ind w:left="1080" w:hanging="0"/>
      </w:pPr>
      <w:rPr>
        <w:rFonts w:ascii="OpenSymbol" w:hAnsi="OpenSymbol" w:cs="OpenSymbol"/>
      </w:rPr>
    </w:lvl>
    <w:lvl w:ilvl="3">
      <w:numFmt w:val="bullet"/>
      <w:suff w:val="tab"/>
      <w:lvlText w:val=""/>
      <w:lvlJc w:val="left"/>
      <w:pPr>
        <w:ind w:left="1440" w:hanging="0"/>
      </w:pPr>
      <w:rPr>
        <w:rFonts w:ascii="Symbol" w:hAnsi="Symbol" w:cs="OpenSymbol"/>
      </w:rPr>
    </w:lvl>
    <w:lvl w:ilvl="4">
      <w:numFmt w:val="bullet"/>
      <w:suff w:val="tab"/>
      <w:lvlText w:val="◦"/>
      <w:lvlJc w:val="left"/>
      <w:pPr>
        <w:ind w:left="1800" w:hanging="0"/>
      </w:pPr>
      <w:rPr>
        <w:rFonts w:ascii="OpenSymbol" w:hAnsi="OpenSymbol" w:cs="OpenSymbol"/>
      </w:rPr>
    </w:lvl>
    <w:lvl w:ilvl="5">
      <w:numFmt w:val="bullet"/>
      <w:suff w:val="tab"/>
      <w:lvlText w:val="▪"/>
      <w:lvlJc w:val="left"/>
      <w:pPr>
        <w:ind w:left="2160" w:hanging="0"/>
      </w:pPr>
      <w:rPr>
        <w:rFonts w:ascii="OpenSymbol" w:hAnsi="OpenSymbol" w:cs="OpenSymbol"/>
      </w:rPr>
    </w:lvl>
    <w:lvl w:ilvl="6">
      <w:numFmt w:val="bullet"/>
      <w:suff w:val="tab"/>
      <w:lvlText w:val=""/>
      <w:lvlJc w:val="left"/>
      <w:pPr>
        <w:ind w:left="2520" w:hanging="0"/>
      </w:pPr>
      <w:rPr>
        <w:rFonts w:ascii="Symbol" w:hAnsi="Symbol" w:cs="OpenSymbol"/>
      </w:rPr>
    </w:lvl>
    <w:lvl w:ilvl="7">
      <w:numFmt w:val="bullet"/>
      <w:suff w:val="tab"/>
      <w:lvlText w:val="◦"/>
      <w:lvlJc w:val="left"/>
      <w:pPr>
        <w:ind w:left="2880" w:hanging="0"/>
      </w:pPr>
      <w:rPr>
        <w:rFonts w:ascii="OpenSymbol" w:hAnsi="OpenSymbol" w:cs="OpenSymbol"/>
      </w:rPr>
    </w:lvl>
    <w:lvl w:ilvl="8">
      <w:numFmt w:val="bullet"/>
      <w:suff w:val="tab"/>
      <w:lvlText w:val="▪"/>
      <w:lvlJc w:val="left"/>
      <w:pPr>
        <w:ind w:left="3240" w:hanging="0"/>
      </w:pPr>
      <w:rPr>
        <w:rFonts w:ascii="OpenSymbol" w:hAnsi="OpenSymbol" w:cs="OpenSymbol"/>
      </w:rPr>
    </w:lvl>
  </w:abstractNum>
  <w:abstractNum w:abstractNumId="4">
    <w:multiLevelType w:val="hybridMultilevel"/>
    <w:name w:val="Lista numerowana 5"/>
    <w:lvl w:ilvl="0">
      <w:numFmt w:val="bullet"/>
      <w:suff w:val="nothing"/>
      <w:lvlText w:val=""/>
      <w:lvlJc w:val="left"/>
      <w:pPr>
        <w:ind w:left="0" w:hanging="0"/>
      </w:pPr>
      <w:rPr>
        <w:rFonts w:ascii="Symbol" w:hAnsi="Symbol" w:cs="OpenSymbol"/>
      </w:rPr>
    </w:lvl>
    <w:lvl w:ilvl="1">
      <w:numFmt w:val="bullet"/>
      <w:suff w:val="tab"/>
      <w:lvlText w:val=""/>
      <w:lvlJc w:val="left"/>
      <w:pPr>
        <w:ind w:left="1131" w:hanging="0"/>
      </w:pPr>
      <w:rPr>
        <w:rFonts w:ascii="Symbol" w:hAnsi="Symbol" w:cs="OpenSymbol"/>
      </w:rPr>
    </w:lvl>
    <w:lvl w:ilvl="2">
      <w:numFmt w:val="bullet"/>
      <w:suff w:val="tab"/>
      <w:lvlText w:val=""/>
      <w:lvlJc w:val="left"/>
      <w:pPr>
        <w:ind w:left="1838" w:hanging="0"/>
      </w:pPr>
      <w:rPr>
        <w:rFonts w:ascii="Symbol" w:hAnsi="Symbol" w:cs="OpenSymbol"/>
      </w:rPr>
    </w:lvl>
    <w:lvl w:ilvl="3">
      <w:numFmt w:val="bullet"/>
      <w:suff w:val="tab"/>
      <w:lvlText w:val=""/>
      <w:lvlJc w:val="left"/>
      <w:pPr>
        <w:ind w:left="2545" w:hanging="0"/>
      </w:pPr>
      <w:rPr>
        <w:rFonts w:ascii="Symbol" w:hAnsi="Symbol" w:cs="OpenSymbol"/>
      </w:rPr>
    </w:lvl>
    <w:lvl w:ilvl="4">
      <w:numFmt w:val="bullet"/>
      <w:suff w:val="tab"/>
      <w:lvlText w:val=""/>
      <w:lvlJc w:val="left"/>
      <w:pPr>
        <w:ind w:left="3252" w:hanging="0"/>
      </w:pPr>
      <w:rPr>
        <w:rFonts w:ascii="Symbol" w:hAnsi="Symbol" w:cs="OpenSymbol"/>
      </w:rPr>
    </w:lvl>
    <w:lvl w:ilvl="5">
      <w:numFmt w:val="bullet"/>
      <w:suff w:val="tab"/>
      <w:lvlText w:val=""/>
      <w:lvlJc w:val="left"/>
      <w:pPr>
        <w:ind w:left="3959" w:hanging="0"/>
      </w:pPr>
      <w:rPr>
        <w:rFonts w:ascii="Symbol" w:hAnsi="Symbol" w:cs="OpenSymbol"/>
      </w:rPr>
    </w:lvl>
    <w:lvl w:ilvl="6">
      <w:numFmt w:val="bullet"/>
      <w:suff w:val="tab"/>
      <w:lvlText w:val=""/>
      <w:lvlJc w:val="left"/>
      <w:pPr>
        <w:ind w:left="4666" w:hanging="0"/>
      </w:pPr>
      <w:rPr>
        <w:rFonts w:ascii="Symbol" w:hAnsi="Symbol" w:cs="OpenSymbol"/>
      </w:rPr>
    </w:lvl>
    <w:lvl w:ilvl="7">
      <w:numFmt w:val="bullet"/>
      <w:suff w:val="tab"/>
      <w:lvlText w:val=""/>
      <w:lvlJc w:val="left"/>
      <w:pPr>
        <w:ind w:left="5373" w:hanging="0"/>
      </w:pPr>
      <w:rPr>
        <w:rFonts w:ascii="Symbol" w:hAnsi="Symbol" w:cs="OpenSymbol"/>
      </w:rPr>
    </w:lvl>
    <w:lvl w:ilvl="8">
      <w:numFmt w:val="bullet"/>
      <w:suff w:val="tab"/>
      <w:lvlText w:val=""/>
      <w:lvlJc w:val="left"/>
      <w:pPr>
        <w:ind w:left="6080" w:hanging="0"/>
      </w:pPr>
      <w:rPr>
        <w:rFonts w:ascii="Symbol" w:hAnsi="Symbol" w:cs="OpenSymbol"/>
      </w:rPr>
    </w:lvl>
  </w:abstractNum>
  <w:abstractNum w:abstractNumId="5">
    <w:multiLevelType w:val="hybridMultilevel"/>
    <w:name w:val="Lista numerowana 6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owana 7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Lista numerowana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Lista numerowana 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Lista numerowana 10"/>
    <w:lvl w:ilvl="0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Lista numerowana 11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Lista numerowana 1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Lista numerowana 13"/>
    <w:lvl w:ilvl="0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Lista numerowana 14"/>
    <w:lvl w:ilvl="0">
      <w:numFmt w:val="bullet"/>
      <w:suff w:val="tab"/>
      <w:lvlText w:val="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Lista numerowana 1"/>
    <w:lvl w:ilvl="0">
      <w:numFmt w:val="bullet"/>
      <w:suff w:val="tab"/>
      <w:lvlText w:val="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2">
      <w:numFmt w:val="bullet"/>
      <w:suff w:val="tab"/>
      <w:lvlText w:val=""/>
      <w:lvlJc w:val="left"/>
      <w:pPr>
        <w:ind w:left="7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"/>
      <w:lvlJc w:val="left"/>
      <w:pPr>
        <w:ind w:left="1080" w:hanging="0"/>
      </w:pPr>
      <w:rPr>
        <w:rFonts w:ascii="Wingdings" w:hAnsi="Wingdings" w:eastAsia="Wingdings" w:cs="Wingdings"/>
      </w:rPr>
    </w:lvl>
    <w:lvl w:ilvl="4">
      <w:numFmt w:val="bullet"/>
      <w:suff w:val="tab"/>
      <w:lvlText w:val=""/>
      <w:lvlJc w:val="left"/>
      <w:pPr>
        <w:ind w:left="1440" w:hanging="0"/>
      </w:pPr>
      <w:rPr>
        <w:rFonts w:ascii="Wingdings" w:hAnsi="Wingdings" w:eastAsia="Wingdings" w:cs="Wingdings"/>
      </w:rPr>
    </w:lvl>
    <w:lvl w:ilvl="5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"/>
      <w:lvlJc w:val="left"/>
      <w:pPr>
        <w:ind w:left="2160" w:hanging="0"/>
      </w:pPr>
      <w:rPr>
        <w:rFonts w:ascii="Wingdings" w:hAnsi="Wingdings" w:eastAsia="Wingdings" w:cs="Wingdings"/>
      </w:rPr>
    </w:lvl>
    <w:lvl w:ilvl="7">
      <w:numFmt w:val="bullet"/>
      <w:suff w:val="tab"/>
      <w:lvlText w:val=""/>
      <w:lvlJc w:val="left"/>
      <w:pPr>
        <w:ind w:left="2520" w:hanging="0"/>
      </w:pPr>
      <w:rPr>
        <w:rFonts w:ascii="Wingdings" w:hAnsi="Wingdings"/>
      </w:rPr>
    </w:lvl>
    <w:lvl w:ilvl="8">
      <w:numFmt w:val="bullet"/>
      <w:suff w:val="tab"/>
      <w:lvlText w:val=""/>
      <w:lvlJc w:val="left"/>
      <w:pPr>
        <w:ind w:left="288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Lista numerowana 15"/>
    <w:lvl w:ilvl="0">
      <w:numFmt w:val="bullet"/>
      <w:suff w:val="tab"/>
      <w:lvlText w:val="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Lista numerowana 1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Lista numerowana 17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evenAndOddHeaders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06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64096624" w:val="122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Body Text"/>
    <w:qFormat/>
    <w:basedOn w:val="para0"/>
    <w:pPr>
      <w:spacing w:after="140" w:line="276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ara5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ara6">
    <w:name w:val="List Paragraph"/>
    <w:qFormat/>
    <w:basedOn w:val="para0"/>
    <w:pPr>
      <w:ind w:left="720"/>
      <w:spacing w:after="0" w:line="240" w:lineRule="auto"/>
      <w:contextualSpacing/>
      <w:widowControl w:val="0"/>
    </w:pPr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paragraph" w:styleId="para7" w:customStyle="1">
    <w:name w:val="annotation text"/>
    <w:qFormat/>
    <w:basedOn w:val="para0"/>
    <w:pPr>
      <w:spacing w:after="0" w:line="240" w:lineRule="auto"/>
      <w:widowControl w:val="0"/>
    </w:pPr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character" w:styleId="char0" w:default="1">
    <w:name w:val="Default Paragraph Font"/>
  </w:style>
  <w:style w:type="character" w:styleId="char1" w:customStyle="1">
    <w:name w:val="Nagłówek Znak"/>
    <w:basedOn w:val="char0"/>
  </w:style>
  <w:style w:type="character" w:styleId="char2" w:customStyle="1">
    <w:name w:val="Stopka Znak"/>
    <w:basedOn w:val="char0"/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Tekst podstawowy Znak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5" w:customStyle="1">
    <w:name w:val="annotation reference"/>
    <w:basedOn w:val="char0"/>
    <w:rPr>
      <w:sz w:val="16"/>
      <w:szCs w:val="16"/>
    </w:rPr>
  </w:style>
  <w:style w:type="character" w:styleId="char6" w:customStyle="1">
    <w:name w:val="Tekst komentarza Znak"/>
    <w:basedOn w:val="char0"/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Body Text"/>
    <w:qFormat/>
    <w:basedOn w:val="para0"/>
    <w:pPr>
      <w:spacing w:after="140" w:line="276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ara5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ara6">
    <w:name w:val="List Paragraph"/>
    <w:qFormat/>
    <w:basedOn w:val="para0"/>
    <w:pPr>
      <w:ind w:left="720"/>
      <w:spacing w:after="0" w:line="240" w:lineRule="auto"/>
      <w:contextualSpacing/>
      <w:widowControl w:val="0"/>
    </w:pPr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paragraph" w:styleId="para7" w:customStyle="1">
    <w:name w:val="annotation text"/>
    <w:qFormat/>
    <w:basedOn w:val="para0"/>
    <w:pPr>
      <w:spacing w:after="0" w:line="240" w:lineRule="auto"/>
      <w:widowControl w:val="0"/>
    </w:pPr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character" w:styleId="char0" w:default="1">
    <w:name w:val="Default Paragraph Font"/>
  </w:style>
  <w:style w:type="character" w:styleId="char1" w:customStyle="1">
    <w:name w:val="Nagłówek Znak"/>
    <w:basedOn w:val="char0"/>
  </w:style>
  <w:style w:type="character" w:styleId="char2" w:customStyle="1">
    <w:name w:val="Stopka Znak"/>
    <w:basedOn w:val="char0"/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Tekst podstawowy Znak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5" w:customStyle="1">
    <w:name w:val="annotation reference"/>
    <w:basedOn w:val="char0"/>
    <w:rPr>
      <w:sz w:val="16"/>
      <w:szCs w:val="16"/>
    </w:rPr>
  </w:style>
  <w:style w:type="character" w:styleId="char6" w:customStyle="1">
    <w:name w:val="Tekst komentarza Znak"/>
    <w:basedOn w:val="char0"/>
    <w:rPr>
      <w:rFonts w:ascii="Times New Roman" w:hAnsi="Times New Roman" w:eastAsia="SimSun" w:cs="Times New Roman"/>
      <w:kern w:val="1"/>
      <w:sz w:val="20"/>
      <w:szCs w:val="20"/>
      <w:lang w:eastAsia="zh-cn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Pawełczak</dc:creator>
  <cp:keywords/>
  <dc:description/>
  <cp:lastModifiedBy/>
  <cp:revision>3</cp:revision>
  <dcterms:created xsi:type="dcterms:W3CDTF">2025-11-24T20:33:00Z</dcterms:created>
  <dcterms:modified xsi:type="dcterms:W3CDTF">2025-11-25T18:50:24Z</dcterms:modified>
</cp:coreProperties>
</file>